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68" w:rsidRDefault="00992D7F">
      <w:r>
        <w:t>История народной культу</w:t>
      </w:r>
      <w:r w:rsidR="00C52E0E">
        <w:t>ры гр. 4/5. Преп. Сафина Л.М. 17</w:t>
      </w:r>
      <w:r>
        <w:t>.02.2022 г.</w:t>
      </w:r>
    </w:p>
    <w:p w:rsidR="00992D7F" w:rsidRDefault="00992D7F">
      <w:r>
        <w:t>Тема: Живопись первой половины XIX века.</w:t>
      </w:r>
    </w:p>
    <w:p w:rsidR="00992D7F" w:rsidRPr="00992D7F" w:rsidRDefault="00992D7F" w:rsidP="00992D7F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В начале XIX века произошел стремительный взлет в культурном развитии России. Для изобразительного же искусства начало XIX столетия — это и вовсе золотой век (как называли его уже современники и каковым он непреложно </w:t>
      </w:r>
      <w:proofErr w:type="gramStart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считается по сей</w:t>
      </w:r>
      <w:proofErr w:type="gramEnd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 день). Именно в это время русские художники, скульпторы и архитекторы достигли высочайшего мастерства, что позволило им встать в один ряд с лучшими мастерами европейского искусства.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lastRenderedPageBreak/>
        <w:drawing>
          <wp:inline distT="0" distB="0" distL="0" distR="0">
            <wp:extent cx="11601450" cy="9448800"/>
            <wp:effectExtent l="19050" t="0" r="0" b="0"/>
            <wp:docPr id="1" name="Рисунок 1" descr="АНДРЕЙ ИВАНОВ. Смерть Пелопида. Холст, масло. 119,5 х 141 см. Государственная Третьяковская галере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НДРЕЙ ИВАНОВ. Смерть Пелопида. Холст, масло. 119,5 х 141 см. Государственная Третьяковская галере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0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 xml:space="preserve">АНДРЕЙ ИВАНОВ. Смерть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Пелопида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. Холст, масло. 119,5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141 см. Государственная Третьяковская галерея</w:t>
      </w:r>
    </w:p>
    <w:p w:rsidR="00992D7F" w:rsidRPr="00992D7F" w:rsidRDefault="00992D7F" w:rsidP="00992D7F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В конце XVIII — начале XIX века ведущим стилем русского изобразительного искусства являлся классицизм. Термин «классицизм» происходит, как известно, от латинского слова «</w:t>
      </w:r>
      <w:proofErr w:type="spellStart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классикус</w:t>
      </w:r>
      <w:proofErr w:type="spellEnd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», то есть «образцовый». За идеальный образец классицизма принималось наследие античных искусств — древнегреческого и древнеримского. Основная тема классицизма — торжество нравственных идеалов, главенство общественного над </w:t>
      </w:r>
      <w:proofErr w:type="gramStart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личным</w:t>
      </w:r>
      <w:proofErr w:type="gramEnd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 («долг превыше всего»).</w:t>
      </w:r>
    </w:p>
    <w:p w:rsidR="00992D7F" w:rsidRPr="00992D7F" w:rsidRDefault="00992D7F" w:rsidP="00992D7F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Оплотом классицизма в России была Академия художеств, требовавшая обязательного следования строгим канонам классицизма и поощрявшая написание картин на исторические, библейские и мифологические сюжеты. Не случайно в истории русской живописи классицизм часто именуется «академизмом».</w:t>
      </w:r>
    </w:p>
    <w:p w:rsidR="00992D7F" w:rsidRPr="00992D7F" w:rsidRDefault="00992D7F" w:rsidP="00992D7F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Искусство в России всегда было делом государственным. Академия распределяла государственные заказы, субсидии, утверждала </w:t>
      </w:r>
      <w:proofErr w:type="spellStart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пенсионерство</w:t>
      </w:r>
      <w:proofErr w:type="spellEnd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. Поэтому именно художникам-академистам всегда воздавалось должное — полотна их высоко ценились и превозносились на официальном уровне и, как следствие, хорошо оплачивались, а исторический жанр, в котором по преимуществу работали академисты, считался в Академии художеств самым «высоким» жанром.</w:t>
      </w:r>
    </w:p>
    <w:p w:rsidR="00992D7F" w:rsidRPr="00992D7F" w:rsidRDefault="00992D7F" w:rsidP="00992D7F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Однако же большинство художников, работавших в столь уважаемом «высоком» жанре, не достигли особых высот. Объясняется </w:t>
      </w:r>
      <w:proofErr w:type="gramStart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это</w:t>
      </w:r>
      <w:proofErr w:type="gramEnd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 прежде всего тем, что исторические живописцы выполняли, как правило, официальные правительственные заказы, работали в рамках канона, вследствие чего индивидуальность художников нередко уходила на второй план, а то и вовсе исчезала.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lastRenderedPageBreak/>
        <w:drawing>
          <wp:inline distT="0" distB="0" distL="0" distR="0">
            <wp:extent cx="9677400" cy="7362825"/>
            <wp:effectExtent l="19050" t="0" r="0" b="0"/>
            <wp:docPr id="2" name="Рисунок 2" descr="АНДРЕЙ ИВАНОВ. Адам и Ева с детьми под деревом. 1803. Холст, масло. 161 х 208 см. Государственный Русский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НДРЕЙ ИВАНОВ. Адам и Ева с детьми под деревом. 1803. Холст, масло. 161 х 208 см. Государственный Русский муз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0" cy="736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АНДРЕЙ ИВАНОВ. Адам и Ева с детьми под деревом. 1803. Холст, масло. 161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208 см. Государственный Русский музей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lastRenderedPageBreak/>
        <w:drawing>
          <wp:inline distT="0" distB="0" distL="0" distR="0">
            <wp:extent cx="8639175" cy="12430125"/>
            <wp:effectExtent l="19050" t="0" r="9525" b="0"/>
            <wp:docPr id="3" name="Рисунок 3" descr="АНДРЕЙ ИВАНОВ. Единоборство князя Мстислава Владимировича Удалого с косожским князем Редедей. 1812. Холст, масло. 285 х 205 см. Государственный Русский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НДРЕЙ ИВАНОВ. Единоборство князя Мстислава Владимировича Удалого с косожским князем Редедей. 1812. Холст, масло. 285 х 205 см. Государственный Русский музе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175" cy="1243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 xml:space="preserve">АНДРЕЙ ИВАНОВ. Единоборство князя Мстислава Владимировича Удалого с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косожским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князем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Редедей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. 1812. Холст, масло. 285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205 см. Государственный Русский музей</w:t>
      </w:r>
    </w:p>
    <w:p w:rsidR="00992D7F" w:rsidRPr="00992D7F" w:rsidRDefault="00992D7F" w:rsidP="00992D7F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Тем не </w:t>
      </w:r>
      <w:proofErr w:type="gramStart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менее</w:t>
      </w:r>
      <w:proofErr w:type="gramEnd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 настоящие творцы и в жестких рамках классицизма сумели не только выразить себя, но и претворить в жизнь новые для тех лет эстетические идеалы (не говоря уже о вдохновенном отражении патриотического пафоса эпохи, рожденного победой в Отечественной войне 1812 года).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drawing>
          <wp:inline distT="0" distB="0" distL="0" distR="0">
            <wp:extent cx="7162800" cy="3400425"/>
            <wp:effectExtent l="19050" t="0" r="0" b="0"/>
            <wp:docPr id="4" name="Рисунок 4" descr="АНДРЕЙ ИВАНОВ. Сретение Господне. Вторая половина 1800-х. Прессованный картон, масло. 50,5 х 109 см (сегмент). Государственный Русский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НДРЕЙ ИВАНОВ. Сретение Господне. Вторая половина 1800-х. Прессованный картон, масло. 50,5 х 109 см (сегмент). Государственный Русский муз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АНДРЕЙ ИВАНОВ. Сретение Господне. Вторая половина 1800-х. Прессованный картон, масло. 50,5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109 см (сегмент). Государственный Русский музей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drawing>
          <wp:inline distT="0" distB="0" distL="0" distR="0">
            <wp:extent cx="7181850" cy="3276600"/>
            <wp:effectExtent l="19050" t="0" r="0" b="0"/>
            <wp:docPr id="5" name="Рисунок 5" descr="АНДРЕЙ ИВАНОВ. Крещение Спасителя. 1800-е. Прессованный картон, масло. 50,5 х 109 см (сегмент). Государственный Русский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НДРЕЙ ИВАНОВ. Крещение Спасителя. 1800-е. Прессованный картон, масло. 50,5 х 109 см (сегмент). Государственный Русский муз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АНДРЕЙ ИВАНОВ. Крещение Спасителя. 1800-е. Прессованный картон, масло. 50,5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109 см (сегмент). Государственный Русский музей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lastRenderedPageBreak/>
        <w:drawing>
          <wp:inline distT="0" distB="0" distL="0" distR="0">
            <wp:extent cx="9848850" cy="5429250"/>
            <wp:effectExtent l="19050" t="0" r="0" b="0"/>
            <wp:docPr id="6" name="Рисунок 6" descr="АЛЕКСАНДР ИВАНОВ. Преображение. Между 1807 и 1809. Прессованный картон, масло. 83,5 х 155,5 см. Государственный музей истории религии, Санкт-Петербур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ЛЕКСАНДР ИВАНОВ. Преображение. Между 1807 и 1809. Прессованный картон, масло. 83,5 х 155,5 см. Государственный музей истории религии, Санкт-Петербург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850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АЛЕКСАНДР ИВАНОВ. Преображение. Между 1807 и 1809. Прессованный картон, масло. 83,5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155,5 см. Государственный музей истории религии, Санкт-Петербург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lastRenderedPageBreak/>
        <w:drawing>
          <wp:inline distT="0" distB="0" distL="0" distR="0">
            <wp:extent cx="9696450" cy="12496800"/>
            <wp:effectExtent l="19050" t="0" r="0" b="0"/>
            <wp:docPr id="7" name="Рисунок 7" descr="АНДРЕЙ ИВАНОВ. Крещение великого князя Владимира в Корсуни. 1829. Холст, масло. 211,3 х 158,5 см. Государственная Третьяковская галере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НДРЕЙ ИВАНОВ. Крещение великого князя Владимира в Корсуни. 1829. Холст, масло. 211,3 х 158,5 см. Государственная Третьяковская галерея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0" cy="1249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 xml:space="preserve">АНДРЕЙ ИВАНОВ. Крещение великого князя Владимира в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Корсуни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. 1829. Холст, масло. 211,3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158,5 см. Государственная Третьяковская галерея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drawing>
          <wp:inline distT="0" distB="0" distL="0" distR="0">
            <wp:extent cx="9705975" cy="8343900"/>
            <wp:effectExtent l="19050" t="0" r="9525" b="0"/>
            <wp:docPr id="8" name="Рисунок 8" descr="ДМИТРИЙ ИВАНОВ. Марфа Посадница (Вручение пустынником Феодосием Борецким меча Ратмира юному вождю новгородцев Мирославу; назначенному Марфой Посадницей в мужья своей дочери Ксении). 1808. Холст, масло. 161 х 196,5 см. Государственный Русский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МИТРИЙ ИВАНОВ. Марфа Посадница (Вручение пустынником Феодосием Борецким меча Ратмира юному вождю новгородцев Мирославу; назначенному Марфой Посадницей в мужья своей дочери Ксении). 1808. Холст, масло. 161 х 196,5 см. Государственный Русский музей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5975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ДМИТРИЙ ИВАНОВ. Марфа Посадница (Вручение пустынником Феодосием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Борецким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меча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Ратмира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юному вождю новгородцев Мирославу; назначенному Марфой </w:t>
      </w: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 xml:space="preserve">Посадницей в мужья своей дочери Ксении). 1808. Холст, масло. 161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196,5 см. Государственный Русский музей</w:t>
      </w:r>
    </w:p>
    <w:p w:rsidR="00992D7F" w:rsidRPr="00992D7F" w:rsidRDefault="00992D7F" w:rsidP="00992D7F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Одним из талантливейших живописцев того времени был Андрей Иванович Иванов (1776—1848) — отец знаменитого Александра Иванова. Свои творения он в основном посвящал героям древней истории России. Наиболее удачны его картины «Подвиг молодого киевлянина при осаде Киева печенегами в 968 году» и «Единоборство князя Мстислава Владимировича Удалого с </w:t>
      </w:r>
      <w:proofErr w:type="spellStart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косожским</w:t>
      </w:r>
      <w:proofErr w:type="spellEnd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 князем </w:t>
      </w:r>
      <w:proofErr w:type="spellStart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Редедей</w:t>
      </w:r>
      <w:proofErr w:type="spellEnd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» (интересно, что художник закончил его в дни, когда Москва была захвачена Наполеоном).</w:t>
      </w:r>
    </w:p>
    <w:p w:rsidR="00992D7F" w:rsidRPr="00992D7F" w:rsidRDefault="00992D7F" w:rsidP="00992D7F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Его </w:t>
      </w:r>
      <w:proofErr w:type="spellStart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однофомилец</w:t>
      </w:r>
      <w:proofErr w:type="spellEnd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, Дмитрий Иванович Иванов (1782 — после 1810), также писал типичные для классицизма произведения: фигуры на его картинах напоминают скульптуры, композиция геометрически выверена. Таково полотно «Марфа Посадница»: пустынник Феодосий </w:t>
      </w:r>
      <w:proofErr w:type="spellStart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Борецкий</w:t>
      </w:r>
      <w:proofErr w:type="spellEnd"/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 xml:space="preserve"> вручает меч Мирославу для борьбы за независимость Новгорода. Это яркое произведение высокого классицизма.</w:t>
      </w:r>
    </w:p>
    <w:p w:rsidR="00992D7F" w:rsidRPr="00992D7F" w:rsidRDefault="00992D7F" w:rsidP="00992D7F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Нельзя не отметить и историческое полотно Василия Кондратьевича Сазонова (1789—1870) «Первая встреча Игоря с Ольгой», имевшее в свое время очень большой успех. В картине явно прослеживается интерес к бытовым деталям, характеры выписаны в лирическом ключе.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lastRenderedPageBreak/>
        <w:drawing>
          <wp:inline distT="0" distB="0" distL="0" distR="0">
            <wp:extent cx="9753600" cy="6886575"/>
            <wp:effectExtent l="19050" t="0" r="0" b="0"/>
            <wp:docPr id="9" name="Рисунок 9" descr="ВАСИЛИЙ САЗОНОВ. Первая встреча князя Игоря с Ольгой. Холст, масло. 92,2 х 132,1 см. Государственная Третьяковская галере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АСИЛИЙ САЗОНОВ. Первая встреча князя Игоря с Ольгой. Холст, масло. 92,2 х 132,1 см. Государственная Третьяковская галерея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8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ВАСИЛИЙ САЗОНОВ. Первая встреча князя Игоря с Ольгой. Холст, масло. 92,2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132,1 см. Государственная Третьяковская галерея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lastRenderedPageBreak/>
        <w:drawing>
          <wp:inline distT="0" distB="0" distL="0" distR="0">
            <wp:extent cx="7839075" cy="5162550"/>
            <wp:effectExtent l="19050" t="0" r="9525" b="0"/>
            <wp:docPr id="10" name="Рисунок 10" descr="ВАСИЛИЙ САЗОНОВ. Дмитрий Донской на Куликовом поле. 1824. Холст, масло. 131,5 х 194 см Государственный Русский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АСИЛИЙ САЗОНОВ. Дмитрий Донской на Куликовом поле. 1824. Холст, масло. 131,5 х 194 см Государственный Русский музей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075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ВАСИЛИЙ САЗОНОВ. Дмитрий Донской на Куликовом поле. 1824. Холст, масло. 131,5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194 см Государственный Русский музей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lastRenderedPageBreak/>
        <w:drawing>
          <wp:inline distT="0" distB="0" distL="0" distR="0">
            <wp:extent cx="9620250" cy="12468225"/>
            <wp:effectExtent l="19050" t="0" r="0" b="0"/>
            <wp:docPr id="11" name="Рисунок 11" descr="ВАСИЛИЙ ШЕБУЕВ. Гадание. Автопортрет. 1805. Холст, масло 91,5x73,5 см. Государственная Третьяковская галере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АСИЛИЙ ШЕБУЕВ. Гадание. Автопортрет. 1805. Холст, масло 91,5x73,5 см. Государственная Третьяковская галерея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0" cy="1246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>ВАСИЛИЙ ШЕБУЕВ. Гадание. Автопортрет. 1805. Холст, масло 91,5×73,5 см. Государственная Третьяковская галерея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lastRenderedPageBreak/>
        <w:drawing>
          <wp:inline distT="0" distB="0" distL="0" distR="0">
            <wp:extent cx="8039100" cy="12468225"/>
            <wp:effectExtent l="19050" t="0" r="0" b="0"/>
            <wp:docPr id="12" name="Рисунок 12" descr="ВАСИЛИЙ ШЕБУЕВ. Смерть Камиллы, сестры Горация 1821. Холст, масло. 163,5 х 105,5 см. Национальный художественный музей Республики Беларусь, Мин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АСИЛИЙ ШЕБУЕВ. Смерть Камиллы, сестры Горация 1821. Холст, масло. 163,5 х 105,5 см. Национальный художественный музей Республики Беларусь, Минск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0" cy="1246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 xml:space="preserve">ВАСИЛИЙ ШЕБУЕВ. Смерть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Камиллы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, сестры Горация 1821. Холст, масло. 163,5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105,5 см. Национальный художественный музей Республики Беларусь, Минск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lastRenderedPageBreak/>
        <w:drawing>
          <wp:inline distT="0" distB="0" distL="0" distR="0">
            <wp:extent cx="7381875" cy="12468225"/>
            <wp:effectExtent l="19050" t="0" r="9525" b="0"/>
            <wp:docPr id="13" name="Рисунок 13" descr="ВАСИЛИЙ ШЕБУЕВ. Рождество Христово. 1847. Холст, масло. 233 х 139,5 см. Государственная Третьяковская галере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АСИЛИЙ ШЕБУЕВ. Рождество Христово. 1847. Холст, масло. 233 х 139,5 см. Государственная Третьяковская галерея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1246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 xml:space="preserve">ВАСИЛИЙ ШЕБУЕВ. Рождество Христово. 1847. Холст, масло. 233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139,5 см. Государственная Третьяковская галерея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lastRenderedPageBreak/>
        <w:drawing>
          <wp:inline distT="0" distB="0" distL="0" distR="0">
            <wp:extent cx="8239125" cy="14316075"/>
            <wp:effectExtent l="19050" t="0" r="9525" b="0"/>
            <wp:docPr id="14" name="Рисунок 14" descr="ВАСИЛИЙ ШЕБУЕВ. Симеон Богоприимец. 1847. Холст, масло. 231 х 138 см. Государственный Русский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ВАСИЛИЙ ШЕБУЕВ. Симеон Богоприимец. 1847. Холст, масло. 231 х 138 см. Государственный Русский музей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9125" cy="1431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 xml:space="preserve">ВАСИЛИЙ ШЕБУЕВ.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Симеон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Богоприимец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. 1847. Холст, масло. 231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138 см. Государственный Русский музей</w:t>
      </w:r>
    </w:p>
    <w:p w:rsidR="00992D7F" w:rsidRPr="00992D7F" w:rsidRDefault="00992D7F" w:rsidP="00992D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ru-RU"/>
        </w:rPr>
        <w:lastRenderedPageBreak/>
        <w:drawing>
          <wp:inline distT="0" distB="0" distL="0" distR="0">
            <wp:extent cx="8924925" cy="13173075"/>
            <wp:effectExtent l="19050" t="0" r="9525" b="0"/>
            <wp:docPr id="15" name="Рисунок 15" descr="ВАСИЛИЙ ШЕБУЕВ. Апостолы Петр и Иоанн исцеляют хромого. 1838. Не окончена. Холст, масло. 285 х 196 см. Государственный Русский 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АСИЛИЙ ШЕБУЕВ. Апостолы Петр и Иоанн исцеляют хромого. 1838. Не окончена. Холст, масло. 285 х 196 см. Государственный Русский музей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4925" cy="1317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7F" w:rsidRPr="00992D7F" w:rsidRDefault="00992D7F" w:rsidP="00992D7F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 xml:space="preserve">ВАСИЛИЙ ШЕБУЕВ. Апостолы Петр </w:t>
      </w:r>
      <w:proofErr w:type="gram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 Иоа</w:t>
      </w:r>
      <w:proofErr w:type="gram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нн исцеляют хромого. 1838. Не окончена. Холст, масло. 285 </w:t>
      </w:r>
      <w:proofErr w:type="spellStart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</w:t>
      </w:r>
      <w:proofErr w:type="spellEnd"/>
      <w:r w:rsidRPr="00992D7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196 см. Государственный Русский музей</w:t>
      </w:r>
    </w:p>
    <w:p w:rsidR="00992D7F" w:rsidRDefault="00992D7F"/>
    <w:sectPr w:rsidR="00992D7F" w:rsidSect="00AA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2D7F"/>
    <w:rsid w:val="00992D7F"/>
    <w:rsid w:val="00AA5268"/>
    <w:rsid w:val="00C52E0E"/>
    <w:rsid w:val="00D11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2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992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2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D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0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25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50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56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4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693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51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66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58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51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93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41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578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17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21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808</Words>
  <Characters>4610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2022-02-07T09:24:00Z</dcterms:created>
  <dcterms:modified xsi:type="dcterms:W3CDTF">2022-02-15T07:12:00Z</dcterms:modified>
</cp:coreProperties>
</file>