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Рисунок гр 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5/5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(Преп. Дятлова Е.А.)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Тема: Натюрморт из трёх гипсовых геометрических тел.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Цель: Компановка изображения предметов на листе. Применение правил перспективы. Фон серый. Освещение боковое.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Материалы: Карандаш простой, ластик, бумага формата А3.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2814" w:dyaOrig="1619">
          <v:rect xmlns:o="urn:schemas-microsoft-com:office:office" xmlns:v="urn:schemas-microsoft-com:vml" id="rectole0000000000" style="width:140.700000pt;height:80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Предполагаемый натюрморт.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2288" w:dyaOrig="2288">
          <v:rect xmlns:o="urn:schemas-microsoft-com:office:office" xmlns:v="urn:schemas-microsoft-com:vml" id="rectole0000000001" style="width:114.400000pt;height:114.4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Рисунок, который должен получиться.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806" w:dyaOrig="4211">
          <v:rect xmlns:o="urn:schemas-microsoft-com:office:office" xmlns:v="urn:schemas-microsoft-com:vml" id="rectole0000000002" style="width:190.300000pt;height:210.5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Пример рисунка.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539" w:dyaOrig="3209">
          <v:rect xmlns:o="urn:schemas-microsoft-com:office:office" xmlns:v="urn:schemas-microsoft-com:vml" id="rectole0000000003" style="width:176.950000pt;height:160.4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2534" w:dyaOrig="3000">
          <v:rect xmlns:o="urn:schemas-microsoft-com:office:office" xmlns:v="urn:schemas-microsoft-com:vml" id="rectole0000000004" style="width:126.700000pt;height:150.0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Dib" DrawAspect="Content" ObjectID="0000000004" ShapeID="rectole0000000004" r:id="docRId8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Этап построения.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Когда построение рисунка в основном закончено, переходят к более тачной детальной проработке формы каждого предмета.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Находим самое светлое и самое темное место натуры, определяем тональный масштаб. Намечаем интенсивность самого темного места не используя, однако, всю силу карандаша. Далее штриховкой прокладываются тона в соответствии с их относительной силой в натуре. Идет беспрерывное сравнение каждой тени, полутона, света друг с другом.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2534" w:dyaOrig="3000">
          <v:rect xmlns:o="urn:schemas-microsoft-com:office:office" xmlns:v="urn:schemas-microsoft-com:vml" id="rectole0000000005" style="width:126.700000pt;height:150.0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Dib" DrawAspect="Content" ObjectID="0000000005" ShapeID="rectole0000000005" r:id="docRId1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Важно, чтобы штрих совпадал с поверхностью формы.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Когда форма предметов конструктивно организована в пространстве, детально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пролеплена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светом и тенью, переходят к заключительной стадии рисования, к обобщению рисунка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300" w:dyaOrig="3000">
          <v:rect xmlns:o="urn:schemas-microsoft-com:office:office" xmlns:v="urn:schemas-microsoft-com:vml" id="rectole0000000006" style="width:165.000000pt;height:150.0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Dib" DrawAspect="Content" ObjectID="0000000006" ShapeID="rectole0000000006" r:id="docRId12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Свет и тень на кривых поверхностях распределяются более сложно по сравнению с гранеными. Сложность заключается в том, что блик, свет, полутень, собственная тень, рефлекс, падающая тень переходят друг в друга постепенно, без резких различий в тоне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Облегчённое задание для дистанционного обучения. Натюрморт из мячиков и кубика.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848" w:dyaOrig="6641">
          <v:rect xmlns:o="urn:schemas-microsoft-com:office:office" xmlns:v="urn:schemas-microsoft-com:vml" id="rectole0000000007" style="width:442.400000pt;height:332.0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Распологаем лист горизонтально. Главное: расположить предметы на листе, согласно размеру. В центре большой мяч, по бокам мяч и кубик меньшего размера.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745" w:dyaOrig="2814">
          <v:rect xmlns:o="urn:schemas-microsoft-com:office:office" xmlns:v="urn:schemas-microsoft-com:vml" id="rectole0000000008" style="width:187.250000pt;height:140.70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Предметы не должны распологаться у края листа.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848" w:dyaOrig="6641">
          <v:rect xmlns:o="urn:schemas-microsoft-com:office:office" xmlns:v="urn:schemas-microsoft-com:vml" id="rectole0000000009" style="width:442.400000pt;height:332.0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Чтобы предметы не висели в воздухе проводим линию горизонта. Это линия где заканчивается стол и начинается стена. Штриховка на предметы накладывается со стороны тени.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3885" w:dyaOrig="2910">
          <v:rect xmlns:o="urn:schemas-microsoft-com:office:office" xmlns:v="urn:schemas-microsoft-com:vml" id="rectole0000000010" style="width:194.250000pt;height:145.50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Dib" DrawAspect="Content" ObjectID="0000000010" ShapeID="rectole0000000010" r:id="docRId2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Накладываем штриховку на шар.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3915" w:dyaOrig="2894">
          <v:rect xmlns:o="urn:schemas-microsoft-com:office:office" xmlns:v="urn:schemas-microsoft-com:vml" id="rectole0000000011" style="width:195.750000pt;height:144.7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Dib" DrawAspect="Content" ObjectID="0000000011" ShapeID="rectole0000000011" r:id="docRId22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Выполняем штриховку на кубе.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8.wmf" Id="docRId17" Type="http://schemas.openxmlformats.org/officeDocument/2006/relationships/image" /><Relationship Target="numbering.xml" Id="docRId24" Type="http://schemas.openxmlformats.org/officeDocument/2006/relationships/numbering" /><Relationship Target="media/image3.wmf" Id="docRId7" Type="http://schemas.openxmlformats.org/officeDocument/2006/relationships/image" /><Relationship Target="embeddings/oleObject7.bin" Id="docRId14" Type="http://schemas.openxmlformats.org/officeDocument/2006/relationships/oleObject" /><Relationship Target="media/image11.wmf" Id="docRId23" Type="http://schemas.openxmlformats.org/officeDocument/2006/relationships/image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7.wmf" Id="docRId15" Type="http://schemas.openxmlformats.org/officeDocument/2006/relationships/image" /><Relationship Target="embeddings/oleObject11.bin" Id="docRId22" Type="http://schemas.openxmlformats.org/officeDocument/2006/relationships/oleObject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embeddings/oleObject6.bin" Id="docRId12" Type="http://schemas.openxmlformats.org/officeDocument/2006/relationships/oleObject" /><Relationship Target="embeddings/oleObject8.bin" Id="docRId16" Type="http://schemas.openxmlformats.org/officeDocument/2006/relationships/oleObject" /><Relationship Target="media/image10.wmf" Id="docRId21" Type="http://schemas.openxmlformats.org/officeDocument/2006/relationships/image" /><Relationship Target="styles.xml" Id="docRId25" Type="http://schemas.openxmlformats.org/officeDocument/2006/relationships/styles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Relationship Target="media/image6.wmf" Id="docRId13" Type="http://schemas.openxmlformats.org/officeDocument/2006/relationships/image" /><Relationship Target="embeddings/oleObject10.bin" Id="docRId20" Type="http://schemas.openxmlformats.org/officeDocument/2006/relationships/oleObject" /><Relationship Target="media/image1.wmf" Id="docRId3" Type="http://schemas.openxmlformats.org/officeDocument/2006/relationships/image" /><Relationship Target="embeddings/oleObject5.bin" Id="docRId10" Type="http://schemas.openxmlformats.org/officeDocument/2006/relationships/oleObject" /><Relationship Target="embeddings/oleObject9.bin" Id="docRId18" Type="http://schemas.openxmlformats.org/officeDocument/2006/relationships/oleObject" /><Relationship Target="embeddings/oleObject1.bin" Id="docRId2" Type="http://schemas.openxmlformats.org/officeDocument/2006/relationships/oleObject" /><Relationship Target="media/image5.wmf" Id="docRId11" Type="http://schemas.openxmlformats.org/officeDocument/2006/relationships/image" /><Relationship Target="media/image9.wmf" Id="docRId19" Type="http://schemas.openxmlformats.org/officeDocument/2006/relationships/image" /><Relationship Target="media/image2.wmf" Id="docRId5" Type="http://schemas.openxmlformats.org/officeDocument/2006/relationships/image" /></Relationships>
</file>