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1A3" w:rsidRDefault="00EE71A3" w:rsidP="00EE71A3">
      <w:r>
        <w:t>Скульптура. Группа 6/8. (Преп. Сафина Л.М.)09.11.2021 г.</w:t>
      </w:r>
    </w:p>
    <w:p w:rsidR="00EE71A3" w:rsidRDefault="00EE71A3" w:rsidP="00EE71A3">
      <w:r>
        <w:t>Тема: «Животные в рельефе»</w:t>
      </w:r>
    </w:p>
    <w:p w:rsidR="00EE71A3" w:rsidRDefault="00EE71A3" w:rsidP="00EE71A3">
      <w:r>
        <w:t xml:space="preserve"> Наброски животных в движении. Выполнение задания в рельефе. Работа над выразительностью линий и силуэта. Сохранение пластичности формы. </w:t>
      </w:r>
    </w:p>
    <w:p w:rsidR="00EE71A3" w:rsidRDefault="00EE71A3" w:rsidP="00EE71A3">
      <w:r>
        <w:t>Самостоятельная работа: работа с иллюстративным материалом. Поиск иллюстраций с изображениями животных в рельефе.</w:t>
      </w:r>
    </w:p>
    <w:p w:rsidR="00EE71A3" w:rsidRPr="00EE71A3" w:rsidRDefault="00EE71A3" w:rsidP="00EE71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Лепка скульптурных изображений животных по модели</w:t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ЖИВОТНЫХ ПО МОДЕЛИ</w:t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лепки необходимо вспомнить анатомические особенности выбранных животных: строение позвоночника, передних и задних лап, наличие или, наоборот, отсутствие каких-либо характерных частей.</w:t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в лепке изображаются чаще всего не в статическом состоянии, а в движении. Необходимо попытаться через движение передать характер животного. Например, кошка должна быть гибкой, пластичной, медведь — неуклюжим, косолапым увальнем. Каждое животное всегда узнаваемо по присущим только ему особым признакам, повадке и пластике.</w:t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приступить к выполнению скульптуры животного, лепится плинт. Важную роль играет его форма. Не обязательно придавать ему правильную геометрическую форму, делать поверхность гладкой. Форма плинта должно органично дополнять фигуру животного и даже передавать образ жизни, среду обитания.</w:t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Медведь. </w:t>
      </w: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лепки скульптуры медведя готовят из пластилина невысокий плинт. В него вставляют наклонно четыре короткие лучинки с таким расчетом, чтобы они зафиксировали положение четырех ног медведя. К лучинам ног пластилином прикрепляют горизонтальную палочку, служащую основой для туловища, шеи и головы. Сделанный каркас обкладывают небольшими кусочками пластилина и намечают общую форму тела животного. Затем последовательно наращивают объем всех частей тела, внимательно следя за отношением основных размеров, положением плечевого и тазового поясов, за движением формы шеи, головы, туловища и ног</w:t>
      </w:r>
      <w:proofErr w:type="gramStart"/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Лошадь. </w:t>
      </w: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изображения животных, обладающих длинной шеей и крупным туловищем, покоящимся на длинных тонких ногах, таких как лошадь, жираф, лиса, собака, волк, выбирают пластилин и делают каркас из довольно толстой проволоки. Чтобы каркас послужил хорошей основой формы, его закрепляют на плинте и гнут по рисунку, заранее сделанному по размерам задуманной формы. Проволока каркаса определяет положение и размер ног, туловища, шеи, головы. Очень важно точно сделать каркас, чтобы он не вылезал за пределы формы в процессе работы.</w:t>
      </w:r>
    </w:p>
    <w:p w:rsidR="00EE71A3" w:rsidRPr="00EE71A3" w:rsidRDefault="00EE71A3" w:rsidP="00EE71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72275" cy="6553200"/>
            <wp:effectExtent l="19050" t="0" r="9525" b="0"/>
            <wp:docPr id="1" name="Рисунок 1" descr="Лепка скульптурных изображений животных по модели (медведь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пка скульптурных изображений животных по модели (медведь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54. </w:t>
      </w:r>
      <w:r w:rsidRPr="00EE71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Лепка скульптурных изображений животных по модели (медведь)</w:t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Подготовленный «скелет» модели обкладывают пластилином, намечая общую форму, позу, размер основных частей. </w:t>
      </w:r>
      <w:proofErr w:type="spellStart"/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Обрубовкой</w:t>
      </w:r>
      <w:proofErr w:type="spellEnd"/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отмечают характер каждой большой части. На следующих этапах работы детальной моделировкой выявляют типичные особенности модели</w:t>
      </w:r>
      <w:proofErr w:type="gramStart"/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работа в материале закончена, необходимо еще раз осмотреть изделие со всех сторон. Если присутствует излишняя дробность в деталях, которая мешает цельному восприятию замысла, — нужно убрать детали. Они будут отвлекать внимание от основного сюжета, делать композицию трудно воспринимаемой.</w:t>
      </w:r>
    </w:p>
    <w:p w:rsidR="00EE71A3" w:rsidRPr="00EE71A3" w:rsidRDefault="00EE71A3" w:rsidP="00EE7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1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Пользуясь этими приемами, можно вылепить слона, верблюда и других животных.</w:t>
      </w:r>
    </w:p>
    <w:p w:rsidR="00EE71A3" w:rsidRDefault="00EE71A3" w:rsidP="00EE71A3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76450" cy="1485900"/>
            <wp:effectExtent l="19050" t="0" r="0" b="0"/>
            <wp:docPr id="2" name="Рисунок 2" descr="Лепка скульптурных изображений животных (лошадь (автор Давид Лемон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пка скульптурных изображений животных (лошадь (автор Давид Лемон)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71A3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76975" cy="2990850"/>
            <wp:effectExtent l="19050" t="0" r="9525" b="0"/>
            <wp:docPr id="3" name="Рисунок 3" descr="https://ozlib.com/htm/img/8/22628/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zlib.com/htm/img/8/22628/5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0AE" w:rsidRDefault="00EE71A3">
      <w:r>
        <w:rPr>
          <w:noProof/>
          <w:lang w:eastAsia="ru-RU"/>
        </w:rPr>
        <w:lastRenderedPageBreak/>
        <w:drawing>
          <wp:inline distT="0" distB="0" distL="0" distR="0">
            <wp:extent cx="5940425" cy="8467421"/>
            <wp:effectExtent l="19050" t="0" r="3175" b="0"/>
            <wp:docPr id="7" name="Рисунок 7" descr="https://artcontract.ru/yduploads/profile/68246/album/3f6a39b167c9862d86bda405328b0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tcontract.ru/yduploads/profile/68246/album/3f6a39b167c9862d86bda405328b04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A3" w:rsidRDefault="00EE71A3"/>
    <w:p w:rsidR="00EE71A3" w:rsidRDefault="00EE71A3"/>
    <w:p w:rsidR="00EE71A3" w:rsidRDefault="00EE71A3">
      <w:r>
        <w:rPr>
          <w:noProof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10" name="Рисунок 10" descr="https://i.pinimg.com/736x/56/cb/4d/56cb4d79ac6213bfcde18f38f5db310f--clay-tiles-art-t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56/cb/4d/56cb4d79ac6213bfcde18f38f5db310f--clay-tiles-art-til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A3" w:rsidRDefault="00EE71A3">
      <w:r>
        <w:rPr>
          <w:noProof/>
          <w:lang w:eastAsia="ru-RU"/>
        </w:rPr>
        <w:drawing>
          <wp:inline distT="0" distB="0" distL="0" distR="0">
            <wp:extent cx="5940425" cy="4211101"/>
            <wp:effectExtent l="19050" t="0" r="3175" b="0"/>
            <wp:docPr id="13" name="Рисунок 13" descr="https://images.fineartamerica.com/images-medium-large-5/argilio-dh-sport-horse-sculpture-relief-dorota-zdun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s.fineartamerica.com/images-medium-large-5/argilio-dh-sport-horse-sculpture-relief-dorota-zduns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A3" w:rsidRDefault="00EE71A3">
      <w:r>
        <w:rPr>
          <w:noProof/>
          <w:lang w:eastAsia="ru-RU"/>
        </w:rPr>
        <w:lastRenderedPageBreak/>
        <w:drawing>
          <wp:inline distT="0" distB="0" distL="0" distR="0">
            <wp:extent cx="5940425" cy="5315117"/>
            <wp:effectExtent l="19050" t="0" r="3175" b="0"/>
            <wp:docPr id="16" name="Рисунок 16" descr="https://homebusiness.ru/wp-content/uploads/2019/02/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omebusiness.ru/wp-content/uploads/2019/02/1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A3" w:rsidRDefault="00EE71A3">
      <w:r>
        <w:rPr>
          <w:noProof/>
          <w:lang w:eastAsia="ru-RU"/>
        </w:rPr>
        <w:lastRenderedPageBreak/>
        <w:drawing>
          <wp:inline distT="0" distB="0" distL="0" distR="0">
            <wp:extent cx="5429250" cy="4076700"/>
            <wp:effectExtent l="19050" t="0" r="0" b="0"/>
            <wp:docPr id="19" name="Рисунок 19" descr="https://i.pinimg.com/originals/f3/1f/b2/f31fb2dd41aba76e4a0e53ad70e2fb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f3/1f/b2/f31fb2dd41aba76e4a0e53ad70e2fbf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1A3" w:rsidRDefault="00EE71A3"/>
    <w:sectPr w:rsidR="00EE71A3" w:rsidSect="003F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1A3"/>
    <w:rsid w:val="0034722F"/>
    <w:rsid w:val="003F00AE"/>
    <w:rsid w:val="00EE7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A3"/>
  </w:style>
  <w:style w:type="paragraph" w:styleId="1">
    <w:name w:val="heading 1"/>
    <w:basedOn w:val="a"/>
    <w:link w:val="10"/>
    <w:uiPriority w:val="9"/>
    <w:qFormat/>
    <w:rsid w:val="00EE7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1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2021-11-09T07:58:00Z</dcterms:created>
  <dcterms:modified xsi:type="dcterms:W3CDTF">2021-11-09T08:15:00Z</dcterms:modified>
</cp:coreProperties>
</file>